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34952FCF" w14:textId="77777777" w:rsidR="00311EE8" w:rsidRDefault="001A264B" w:rsidP="001A264B">
      <w:pPr>
        <w:spacing w:beforeLines="30" w:before="108" w:after="0" w:line="320" w:lineRule="exact"/>
        <w:rPr>
          <w:rFonts w:asciiTheme="minorEastAsia" w:hAnsiTheme="minorEastAsia"/>
          <w:b/>
          <w:bCs/>
          <w:sz w:val="24"/>
          <w:szCs w:val="24"/>
        </w:rPr>
      </w:pPr>
      <w:r w:rsidRPr="001A264B">
        <w:rPr>
          <w:rFonts w:asciiTheme="minorEastAsia" w:hAnsiTheme="minorEastAsia" w:hint="eastAsia"/>
          <w:b/>
          <w:bCs/>
          <w:sz w:val="24"/>
          <w:szCs w:val="24"/>
        </w:rPr>
        <w:t>〇課</w:t>
      </w:r>
    </w:p>
    <w:p w14:paraId="11885618" w14:textId="4D63D413" w:rsidR="001A264B" w:rsidRPr="001A264B" w:rsidRDefault="001A264B" w:rsidP="001A264B">
      <w:pPr>
        <w:spacing w:beforeLines="30" w:before="108" w:after="0" w:line="320" w:lineRule="exact"/>
        <w:rPr>
          <w:rFonts w:asciiTheme="minorEastAsia" w:hAnsiTheme="minorEastAsia"/>
          <w:b/>
          <w:bCs/>
          <w:sz w:val="24"/>
          <w:szCs w:val="24"/>
        </w:rPr>
      </w:pPr>
      <w:r w:rsidRPr="001A264B">
        <w:rPr>
          <w:rFonts w:asciiTheme="minorEastAsia" w:hAnsiTheme="minorEastAsia" w:hint="eastAsia"/>
          <w:b/>
          <w:bCs/>
          <w:sz w:val="24"/>
          <w:szCs w:val="24"/>
        </w:rPr>
        <w:t xml:space="preserve">〇 〇 </w:t>
      </w:r>
      <w:r w:rsidR="00311EE8">
        <w:rPr>
          <w:rFonts w:asciiTheme="minorEastAsia" w:hAnsiTheme="minorEastAsia" w:hint="eastAsia"/>
          <w:b/>
          <w:bCs/>
          <w:sz w:val="24"/>
          <w:szCs w:val="24"/>
        </w:rPr>
        <w:t>殿</w:t>
      </w:r>
    </w:p>
    <w:p w14:paraId="4DBD253F" w14:textId="15FFC395" w:rsidR="00184C07" w:rsidRPr="001A264B" w:rsidRDefault="008607FB" w:rsidP="00592D4F">
      <w:pPr>
        <w:spacing w:before="0"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2944550B" w:rsidR="008607FB" w:rsidRPr="001A264B" w:rsidRDefault="00311EE8" w:rsidP="001E32D0">
      <w:pPr>
        <w:spacing w:beforeLines="50" w:before="180" w:after="0" w:line="200" w:lineRule="exact"/>
        <w:jc w:val="right"/>
        <w:rPr>
          <w:rFonts w:asciiTheme="minorEastAsia" w:hAnsiTheme="minorEastAsia"/>
          <w:b/>
          <w:bCs/>
          <w:sz w:val="24"/>
          <w:szCs w:val="24"/>
        </w:rPr>
      </w:pPr>
      <w:r>
        <w:rPr>
          <w:rFonts w:asciiTheme="minorEastAsia" w:hAnsiTheme="minorEastAsia" w:hint="eastAsia"/>
          <w:b/>
          <w:bCs/>
          <w:sz w:val="24"/>
          <w:szCs w:val="24"/>
        </w:rPr>
        <w:t xml:space="preserve">代表取締役 </w:t>
      </w:r>
      <w:r w:rsidR="006A1CB9" w:rsidRPr="001A264B">
        <w:rPr>
          <w:rFonts w:asciiTheme="minorEastAsia" w:hAnsiTheme="minorEastAsia" w:hint="eastAsia"/>
          <w:b/>
          <w:bCs/>
          <w:sz w:val="24"/>
          <w:szCs w:val="24"/>
        </w:rPr>
        <w:t>〇 〇</w:t>
      </w:r>
    </w:p>
    <w:p w14:paraId="77D19EA3" w14:textId="633807F1" w:rsidR="00A23627" w:rsidRPr="001A264B" w:rsidRDefault="00311EE8" w:rsidP="00592D4F">
      <w:pPr>
        <w:spacing w:before="0" w:after="120" w:line="240" w:lineRule="auto"/>
        <w:jc w:val="center"/>
        <w:rPr>
          <w:rFonts w:asciiTheme="minorEastAsia" w:hAnsiTheme="minorEastAsia"/>
          <w:b/>
          <w:bCs/>
          <w:sz w:val="24"/>
          <w:szCs w:val="24"/>
        </w:rPr>
      </w:pPr>
      <w:r w:rsidRPr="00311EE8">
        <w:rPr>
          <w:rFonts w:asciiTheme="minorEastAsia" w:hAnsiTheme="minorEastAsia" w:hint="eastAsia"/>
          <w:b/>
          <w:bCs/>
          <w:sz w:val="32"/>
          <w:szCs w:val="32"/>
        </w:rPr>
        <w:t>休職命令書</w:t>
      </w:r>
    </w:p>
    <w:p w14:paraId="3DC3877C" w14:textId="5786DB46" w:rsidR="00311EE8" w:rsidRDefault="00CF2889" w:rsidP="00592D4F">
      <w:pPr>
        <w:pStyle w:val="afa"/>
        <w:snapToGrid w:val="0"/>
        <w:spacing w:beforeLines="50" w:before="180" w:after="0"/>
        <w:jc w:val="left"/>
        <w:rPr>
          <w:rFonts w:asciiTheme="minorEastAsia" w:hAnsiTheme="minorEastAsia"/>
          <w:b/>
          <w:bCs/>
          <w:sz w:val="24"/>
          <w:szCs w:val="24"/>
        </w:rPr>
      </w:pPr>
      <w:r w:rsidRPr="00CF2889">
        <w:rPr>
          <w:rFonts w:asciiTheme="minorEastAsia" w:hAnsiTheme="minorEastAsia" w:hint="eastAsia"/>
          <w:b/>
          <w:bCs/>
          <w:sz w:val="24"/>
          <w:szCs w:val="24"/>
        </w:rPr>
        <w:t>当社は、下記の理由により、令和○年○月○日から令和○年○月○日まで休職を命じます。</w:t>
      </w:r>
    </w:p>
    <w:p w14:paraId="0A317FE1" w14:textId="77777777" w:rsidR="00311EE8" w:rsidRPr="00311EE8" w:rsidRDefault="00311EE8" w:rsidP="00311EE8">
      <w:pPr>
        <w:pStyle w:val="af8"/>
        <w:rPr>
          <w:b/>
          <w:bCs/>
          <w:sz w:val="24"/>
          <w:szCs w:val="24"/>
        </w:rPr>
      </w:pPr>
      <w:r w:rsidRPr="00311EE8">
        <w:rPr>
          <w:rFonts w:hint="eastAsia"/>
          <w:b/>
          <w:bCs/>
          <w:sz w:val="24"/>
          <w:szCs w:val="24"/>
        </w:rPr>
        <w:t>記</w:t>
      </w:r>
    </w:p>
    <w:tbl>
      <w:tblPr>
        <w:tblStyle w:val="afd"/>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258"/>
        <w:gridCol w:w="6216"/>
      </w:tblGrid>
      <w:tr w:rsidR="00CF2889" w14:paraId="5D4A95AA" w14:textId="77777777" w:rsidTr="00CF2889">
        <w:trPr>
          <w:trHeight w:val="1644"/>
        </w:trPr>
        <w:tc>
          <w:tcPr>
            <w:tcW w:w="2263" w:type="dxa"/>
            <w:vAlign w:val="center"/>
          </w:tcPr>
          <w:p w14:paraId="0E66EDF2" w14:textId="07C432AF" w:rsidR="00CF2889" w:rsidRDefault="00CF2889" w:rsidP="00CF2889">
            <w:pPr>
              <w:pStyle w:val="afa"/>
              <w:jc w:val="center"/>
              <w:rPr>
                <w:b/>
                <w:bCs/>
                <w:sz w:val="24"/>
                <w:szCs w:val="24"/>
              </w:rPr>
            </w:pPr>
            <w:r w:rsidRPr="00CF2889">
              <w:rPr>
                <w:rFonts w:hint="eastAsia"/>
                <w:b/>
                <w:bCs/>
                <w:sz w:val="24"/>
                <w:szCs w:val="24"/>
              </w:rPr>
              <w:t>休職の理由</w:t>
            </w:r>
          </w:p>
        </w:tc>
        <w:tc>
          <w:tcPr>
            <w:tcW w:w="6231" w:type="dxa"/>
            <w:vAlign w:val="center"/>
          </w:tcPr>
          <w:p w14:paraId="1DC302AE" w14:textId="04E7E2A8" w:rsidR="00CF2889" w:rsidRDefault="00CF2889" w:rsidP="00CF2889">
            <w:pPr>
              <w:pStyle w:val="afa"/>
              <w:jc w:val="both"/>
              <w:rPr>
                <w:b/>
                <w:bCs/>
                <w:sz w:val="24"/>
                <w:szCs w:val="24"/>
              </w:rPr>
            </w:pPr>
            <w:r w:rsidRPr="00090160">
              <w:rPr>
                <w:rFonts w:hint="eastAsia"/>
                <w:b/>
                <w:bCs/>
                <w:color w:val="EE0000"/>
                <w:sz w:val="24"/>
                <w:szCs w:val="24"/>
              </w:rPr>
              <w:t>社内勤務に関連した重大なストレス反応・メンタルヘルス不調が判明し、医師の診断を受けた結果、一定期間の療養と就業環境改善が必要と判断されたため。また、集団感染症拡大防止のため会社指示で休職を命じる。</w:t>
            </w:r>
          </w:p>
        </w:tc>
      </w:tr>
      <w:tr w:rsidR="00CF2889" w14:paraId="49B2F7D0" w14:textId="77777777" w:rsidTr="00CF2889">
        <w:trPr>
          <w:trHeight w:val="454"/>
        </w:trPr>
        <w:tc>
          <w:tcPr>
            <w:tcW w:w="2263" w:type="dxa"/>
            <w:vAlign w:val="center"/>
          </w:tcPr>
          <w:p w14:paraId="115C8D67" w14:textId="20565CDC" w:rsidR="00CF2889" w:rsidRDefault="00CF2889" w:rsidP="00CF2889">
            <w:pPr>
              <w:pStyle w:val="afa"/>
              <w:jc w:val="center"/>
              <w:rPr>
                <w:b/>
                <w:bCs/>
                <w:sz w:val="24"/>
                <w:szCs w:val="24"/>
              </w:rPr>
            </w:pPr>
            <w:r w:rsidRPr="00CF2889">
              <w:rPr>
                <w:rFonts w:hint="eastAsia"/>
                <w:b/>
                <w:bCs/>
                <w:sz w:val="24"/>
                <w:szCs w:val="24"/>
              </w:rPr>
              <w:t>根拠条文</w:t>
            </w:r>
          </w:p>
        </w:tc>
        <w:tc>
          <w:tcPr>
            <w:tcW w:w="6231" w:type="dxa"/>
            <w:vAlign w:val="center"/>
          </w:tcPr>
          <w:p w14:paraId="26A95873" w14:textId="4B80FBAA" w:rsidR="00CF2889" w:rsidRDefault="00CF2889" w:rsidP="00CF2889">
            <w:pPr>
              <w:pStyle w:val="afa"/>
              <w:jc w:val="both"/>
              <w:rPr>
                <w:b/>
                <w:bCs/>
                <w:sz w:val="24"/>
                <w:szCs w:val="24"/>
              </w:rPr>
            </w:pPr>
            <w:r w:rsidRPr="00CF2889">
              <w:rPr>
                <w:rFonts w:hint="eastAsia"/>
                <w:b/>
                <w:bCs/>
                <w:sz w:val="24"/>
                <w:szCs w:val="24"/>
              </w:rPr>
              <w:t>就業規則</w:t>
            </w:r>
            <w:r w:rsidRPr="00CF2889">
              <w:rPr>
                <w:rFonts w:hint="eastAsia"/>
                <w:b/>
                <w:bCs/>
                <w:sz w:val="24"/>
                <w:szCs w:val="24"/>
              </w:rPr>
              <w:t xml:space="preserve"> </w:t>
            </w:r>
            <w:r w:rsidRPr="00CF2889">
              <w:rPr>
                <w:rFonts w:hint="eastAsia"/>
                <w:b/>
                <w:bCs/>
                <w:sz w:val="24"/>
                <w:szCs w:val="24"/>
              </w:rPr>
              <w:t>第○条○項</w:t>
            </w:r>
          </w:p>
        </w:tc>
      </w:tr>
      <w:tr w:rsidR="00CF2889" w14:paraId="0ACAC4D6" w14:textId="77777777" w:rsidTr="00CF2889">
        <w:trPr>
          <w:trHeight w:val="2381"/>
        </w:trPr>
        <w:tc>
          <w:tcPr>
            <w:tcW w:w="2263" w:type="dxa"/>
            <w:vAlign w:val="center"/>
          </w:tcPr>
          <w:p w14:paraId="71D9BDB4" w14:textId="3935A3F6" w:rsidR="00CF2889" w:rsidRDefault="00CF2889" w:rsidP="00CF2889">
            <w:pPr>
              <w:pStyle w:val="afa"/>
              <w:jc w:val="center"/>
              <w:rPr>
                <w:b/>
                <w:bCs/>
                <w:sz w:val="24"/>
                <w:szCs w:val="24"/>
              </w:rPr>
            </w:pPr>
            <w:r w:rsidRPr="00CF2889">
              <w:rPr>
                <w:rFonts w:hint="eastAsia"/>
                <w:b/>
                <w:bCs/>
                <w:sz w:val="24"/>
                <w:szCs w:val="24"/>
              </w:rPr>
              <w:t>休職期間中の対応</w:t>
            </w:r>
          </w:p>
        </w:tc>
        <w:tc>
          <w:tcPr>
            <w:tcW w:w="6231" w:type="dxa"/>
            <w:vAlign w:val="center"/>
          </w:tcPr>
          <w:p w14:paraId="40174536" w14:textId="2AE2CDCC" w:rsidR="00CF2889" w:rsidRPr="00CF2889" w:rsidRDefault="00CF2889" w:rsidP="00CF2889">
            <w:pPr>
              <w:pStyle w:val="afa"/>
              <w:numPr>
                <w:ilvl w:val="0"/>
                <w:numId w:val="4"/>
              </w:numPr>
              <w:ind w:left="316" w:hanging="266"/>
              <w:jc w:val="both"/>
              <w:rPr>
                <w:b/>
                <w:bCs/>
                <w:sz w:val="24"/>
                <w:szCs w:val="24"/>
              </w:rPr>
            </w:pPr>
            <w:r w:rsidRPr="00CF2889">
              <w:rPr>
                <w:rFonts w:hint="eastAsia"/>
                <w:b/>
                <w:bCs/>
                <w:sz w:val="24"/>
                <w:szCs w:val="24"/>
              </w:rPr>
              <w:t>休職期間は原則として無給（傷病手当金や給付制度該当の場合は申請のこと）。</w:t>
            </w:r>
          </w:p>
          <w:p w14:paraId="57C6FB90" w14:textId="59FDDD3B" w:rsidR="00CF2889" w:rsidRPr="00CF2889" w:rsidRDefault="00CF2889" w:rsidP="00CF2889">
            <w:pPr>
              <w:pStyle w:val="afa"/>
              <w:numPr>
                <w:ilvl w:val="0"/>
                <w:numId w:val="4"/>
              </w:numPr>
              <w:ind w:left="316" w:hanging="266"/>
              <w:jc w:val="both"/>
              <w:rPr>
                <w:b/>
                <w:bCs/>
                <w:sz w:val="24"/>
                <w:szCs w:val="24"/>
              </w:rPr>
            </w:pPr>
            <w:r w:rsidRPr="00CF2889">
              <w:rPr>
                <w:rFonts w:hint="eastAsia"/>
                <w:b/>
                <w:bCs/>
                <w:sz w:val="24"/>
                <w:szCs w:val="24"/>
              </w:rPr>
              <w:t>休職中は月</w:t>
            </w:r>
            <w:r w:rsidRPr="00CF2889">
              <w:rPr>
                <w:rFonts w:hint="eastAsia"/>
                <w:b/>
                <w:bCs/>
                <w:sz w:val="24"/>
                <w:szCs w:val="24"/>
              </w:rPr>
              <w:t>1</w:t>
            </w:r>
            <w:r w:rsidRPr="00CF2889">
              <w:rPr>
                <w:rFonts w:hint="eastAsia"/>
                <w:b/>
                <w:bCs/>
                <w:sz w:val="24"/>
                <w:szCs w:val="24"/>
              </w:rPr>
              <w:t>回以上、現状報告を人事部宛にメール・書面等で提出してください。</w:t>
            </w:r>
          </w:p>
          <w:p w14:paraId="494F85BF" w14:textId="7B1CFD44" w:rsidR="00CF2889" w:rsidRDefault="00CF2889" w:rsidP="00CF2889">
            <w:pPr>
              <w:pStyle w:val="afa"/>
              <w:numPr>
                <w:ilvl w:val="0"/>
                <w:numId w:val="4"/>
              </w:numPr>
              <w:ind w:left="316" w:hanging="266"/>
              <w:jc w:val="both"/>
              <w:rPr>
                <w:b/>
                <w:bCs/>
                <w:sz w:val="24"/>
                <w:szCs w:val="24"/>
              </w:rPr>
            </w:pPr>
            <w:r w:rsidRPr="00CF2889">
              <w:rPr>
                <w:rFonts w:hint="eastAsia"/>
                <w:b/>
                <w:bCs/>
                <w:sz w:val="24"/>
                <w:szCs w:val="24"/>
              </w:rPr>
              <w:t>治療優先と生活リズム確保のため、療養・休養支援の社内制度を活用できます。</w:t>
            </w:r>
          </w:p>
        </w:tc>
      </w:tr>
      <w:tr w:rsidR="00CF2889" w14:paraId="7277F022" w14:textId="77777777" w:rsidTr="00CF2889">
        <w:trPr>
          <w:trHeight w:val="2381"/>
        </w:trPr>
        <w:tc>
          <w:tcPr>
            <w:tcW w:w="2263" w:type="dxa"/>
            <w:vAlign w:val="center"/>
          </w:tcPr>
          <w:p w14:paraId="1FEDEE0E" w14:textId="027D34D6" w:rsidR="00CF2889" w:rsidRDefault="00CF2889" w:rsidP="00CF2889">
            <w:pPr>
              <w:pStyle w:val="afa"/>
              <w:jc w:val="center"/>
              <w:rPr>
                <w:b/>
                <w:bCs/>
                <w:sz w:val="24"/>
                <w:szCs w:val="24"/>
              </w:rPr>
            </w:pPr>
            <w:r w:rsidRPr="00CF2889">
              <w:rPr>
                <w:rFonts w:hint="eastAsia"/>
                <w:b/>
                <w:bCs/>
                <w:sz w:val="24"/>
                <w:szCs w:val="24"/>
              </w:rPr>
              <w:t>復職・</w:t>
            </w:r>
            <w:r>
              <w:rPr>
                <w:b/>
                <w:bCs/>
                <w:sz w:val="24"/>
                <w:szCs w:val="24"/>
              </w:rPr>
              <w:br/>
            </w:r>
            <w:r w:rsidRPr="00CF2889">
              <w:rPr>
                <w:rFonts w:hint="eastAsia"/>
                <w:b/>
                <w:bCs/>
                <w:sz w:val="24"/>
                <w:szCs w:val="24"/>
              </w:rPr>
              <w:t>満了時の扱い</w:t>
            </w:r>
          </w:p>
        </w:tc>
        <w:tc>
          <w:tcPr>
            <w:tcW w:w="6231" w:type="dxa"/>
            <w:vAlign w:val="center"/>
          </w:tcPr>
          <w:p w14:paraId="7AEE7123" w14:textId="2785A597" w:rsidR="00CF2889" w:rsidRPr="00CF2889" w:rsidRDefault="00CF2889" w:rsidP="00CF2889">
            <w:pPr>
              <w:pStyle w:val="afa"/>
              <w:numPr>
                <w:ilvl w:val="0"/>
                <w:numId w:val="5"/>
              </w:numPr>
              <w:ind w:left="316" w:hanging="266"/>
              <w:jc w:val="both"/>
              <w:rPr>
                <w:b/>
                <w:bCs/>
                <w:sz w:val="24"/>
                <w:szCs w:val="24"/>
              </w:rPr>
            </w:pPr>
            <w:r w:rsidRPr="00CF2889">
              <w:rPr>
                <w:rFonts w:hint="eastAsia"/>
                <w:b/>
                <w:bCs/>
                <w:sz w:val="24"/>
                <w:szCs w:val="24"/>
              </w:rPr>
              <w:t>復職希望時は医師の診断書と復職願を添えて事前に会社へ申し出ること。</w:t>
            </w:r>
          </w:p>
          <w:p w14:paraId="28773464" w14:textId="4D2E596A" w:rsidR="00CF2889" w:rsidRPr="00CF2889" w:rsidRDefault="00CF2889" w:rsidP="00CF2889">
            <w:pPr>
              <w:pStyle w:val="afa"/>
              <w:numPr>
                <w:ilvl w:val="0"/>
                <w:numId w:val="5"/>
              </w:numPr>
              <w:ind w:left="316" w:hanging="266"/>
              <w:jc w:val="both"/>
              <w:rPr>
                <w:b/>
                <w:bCs/>
                <w:sz w:val="24"/>
                <w:szCs w:val="24"/>
              </w:rPr>
            </w:pPr>
            <w:r w:rsidRPr="00CF2889">
              <w:rPr>
                <w:rFonts w:hint="eastAsia"/>
                <w:b/>
                <w:bCs/>
                <w:sz w:val="24"/>
                <w:szCs w:val="24"/>
              </w:rPr>
              <w:t>会社の指定する健康診断を追加提出いただく場合があります。</w:t>
            </w:r>
          </w:p>
          <w:p w14:paraId="05D25E4A" w14:textId="06290B48" w:rsidR="00CF2889" w:rsidRDefault="00CF2889" w:rsidP="00CF2889">
            <w:pPr>
              <w:pStyle w:val="afa"/>
              <w:numPr>
                <w:ilvl w:val="0"/>
                <w:numId w:val="5"/>
              </w:numPr>
              <w:ind w:left="316" w:hanging="266"/>
              <w:jc w:val="both"/>
              <w:rPr>
                <w:b/>
                <w:bCs/>
                <w:sz w:val="24"/>
                <w:szCs w:val="24"/>
              </w:rPr>
            </w:pPr>
            <w:r w:rsidRPr="00CF2889">
              <w:rPr>
                <w:rFonts w:hint="eastAsia"/>
                <w:b/>
                <w:bCs/>
                <w:sz w:val="24"/>
                <w:szCs w:val="24"/>
              </w:rPr>
              <w:t>休職理由が消滅しない場合は、満了時に改めて今後の就労形態などを協議します。</w:t>
            </w:r>
          </w:p>
        </w:tc>
      </w:tr>
    </w:tbl>
    <w:p w14:paraId="3FC6FDDA" w14:textId="77777777" w:rsidR="00CF2889" w:rsidRDefault="00CF2889" w:rsidP="00311EE8">
      <w:pPr>
        <w:pStyle w:val="afa"/>
        <w:rPr>
          <w:b/>
          <w:bCs/>
          <w:sz w:val="24"/>
          <w:szCs w:val="24"/>
        </w:rPr>
      </w:pPr>
    </w:p>
    <w:p w14:paraId="7E94EBA7" w14:textId="3EA44A66" w:rsidR="00311EE8" w:rsidRPr="00311EE8" w:rsidRDefault="00311EE8" w:rsidP="00311EE8">
      <w:pPr>
        <w:pStyle w:val="afa"/>
        <w:rPr>
          <w:b/>
          <w:bCs/>
          <w:sz w:val="24"/>
          <w:szCs w:val="24"/>
        </w:rPr>
      </w:pPr>
      <w:r w:rsidRPr="00311EE8">
        <w:rPr>
          <w:rFonts w:hint="eastAsia"/>
          <w:b/>
          <w:bCs/>
          <w:sz w:val="24"/>
          <w:szCs w:val="24"/>
        </w:rPr>
        <w:t>以上</w:t>
      </w:r>
    </w:p>
    <w:sectPr w:rsidR="00311EE8" w:rsidRPr="00311EE8"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E52F4" w14:textId="77777777" w:rsidR="00A6368B" w:rsidRDefault="00A6368B" w:rsidP="00D43801">
      <w:pPr>
        <w:spacing w:before="0" w:after="0" w:line="240" w:lineRule="auto"/>
      </w:pPr>
      <w:r>
        <w:separator/>
      </w:r>
    </w:p>
  </w:endnote>
  <w:endnote w:type="continuationSeparator" w:id="0">
    <w:p w14:paraId="3DBA3410" w14:textId="77777777" w:rsidR="00A6368B" w:rsidRDefault="00A6368B"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8096" w14:textId="77777777" w:rsidR="00A6368B" w:rsidRDefault="00A6368B" w:rsidP="00D43801">
      <w:pPr>
        <w:spacing w:before="0" w:after="0" w:line="240" w:lineRule="auto"/>
      </w:pPr>
      <w:r>
        <w:separator/>
      </w:r>
    </w:p>
  </w:footnote>
  <w:footnote w:type="continuationSeparator" w:id="0">
    <w:p w14:paraId="109860C8" w14:textId="77777777" w:rsidR="00A6368B" w:rsidRDefault="00A6368B"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D19"/>
    <w:multiLevelType w:val="hybridMultilevel"/>
    <w:tmpl w:val="3FFE7236"/>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B6D47"/>
    <w:multiLevelType w:val="hybridMultilevel"/>
    <w:tmpl w:val="2ECA7FD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5DE96B30"/>
    <w:multiLevelType w:val="hybridMultilevel"/>
    <w:tmpl w:val="CA18B62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9006507">
    <w:abstractNumId w:val="1"/>
  </w:num>
  <w:num w:numId="2" w16cid:durableId="2121148096">
    <w:abstractNumId w:val="3"/>
  </w:num>
  <w:num w:numId="3" w16cid:durableId="1218323523">
    <w:abstractNumId w:val="4"/>
  </w:num>
  <w:num w:numId="4" w16cid:durableId="671958700">
    <w:abstractNumId w:val="0"/>
  </w:num>
  <w:num w:numId="5" w16cid:durableId="1401370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90160"/>
    <w:rsid w:val="000C3E8E"/>
    <w:rsid w:val="000D4754"/>
    <w:rsid w:val="000E6CBD"/>
    <w:rsid w:val="00132EFB"/>
    <w:rsid w:val="0014436C"/>
    <w:rsid w:val="001508A8"/>
    <w:rsid w:val="001527A0"/>
    <w:rsid w:val="00184C07"/>
    <w:rsid w:val="001A264B"/>
    <w:rsid w:val="001E32D0"/>
    <w:rsid w:val="001E6A78"/>
    <w:rsid w:val="00231A43"/>
    <w:rsid w:val="00270603"/>
    <w:rsid w:val="002E6670"/>
    <w:rsid w:val="00311EE8"/>
    <w:rsid w:val="00394545"/>
    <w:rsid w:val="003A3031"/>
    <w:rsid w:val="003B7BFD"/>
    <w:rsid w:val="003F7282"/>
    <w:rsid w:val="00450235"/>
    <w:rsid w:val="004E4B1B"/>
    <w:rsid w:val="00592D4F"/>
    <w:rsid w:val="006A1CB9"/>
    <w:rsid w:val="006D174B"/>
    <w:rsid w:val="006E3D8B"/>
    <w:rsid w:val="0072145F"/>
    <w:rsid w:val="00725676"/>
    <w:rsid w:val="007935AB"/>
    <w:rsid w:val="007B18FF"/>
    <w:rsid w:val="00804856"/>
    <w:rsid w:val="008607FB"/>
    <w:rsid w:val="00886AD4"/>
    <w:rsid w:val="00895E6A"/>
    <w:rsid w:val="008F654D"/>
    <w:rsid w:val="009018B1"/>
    <w:rsid w:val="00906A48"/>
    <w:rsid w:val="00922F16"/>
    <w:rsid w:val="00945B42"/>
    <w:rsid w:val="0095564D"/>
    <w:rsid w:val="00986770"/>
    <w:rsid w:val="009A09DC"/>
    <w:rsid w:val="009D5157"/>
    <w:rsid w:val="00A014C9"/>
    <w:rsid w:val="00A23627"/>
    <w:rsid w:val="00A6368B"/>
    <w:rsid w:val="00A85D8B"/>
    <w:rsid w:val="00AE10C0"/>
    <w:rsid w:val="00B416CF"/>
    <w:rsid w:val="00BB3EEF"/>
    <w:rsid w:val="00BF337E"/>
    <w:rsid w:val="00C9142D"/>
    <w:rsid w:val="00CE0015"/>
    <w:rsid w:val="00CE72A1"/>
    <w:rsid w:val="00CF2889"/>
    <w:rsid w:val="00CF5230"/>
    <w:rsid w:val="00D43801"/>
    <w:rsid w:val="00D7111B"/>
    <w:rsid w:val="00E047CE"/>
    <w:rsid w:val="00E147C5"/>
    <w:rsid w:val="00E81B8F"/>
    <w:rsid w:val="00F2207D"/>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 w:type="table" w:styleId="afd">
    <w:name w:val="Table Grid"/>
    <w:basedOn w:val="a1"/>
    <w:uiPriority w:val="39"/>
    <w:rsid w:val="00CF28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27</cp:revision>
  <cp:lastPrinted>2021-07-01T00:55:00Z</cp:lastPrinted>
  <dcterms:created xsi:type="dcterms:W3CDTF">2020-10-17T04:44:00Z</dcterms:created>
  <dcterms:modified xsi:type="dcterms:W3CDTF">2025-09-21T12:31:00Z</dcterms:modified>
</cp:coreProperties>
</file>